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BCE33" w14:textId="024F316B" w:rsidR="00C60038" w:rsidRPr="00C60038" w:rsidRDefault="00C60038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60038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91212E">
        <w:rPr>
          <w:rFonts w:ascii="Arial" w:hAnsi="Arial" w:cs="Arial"/>
          <w:b/>
          <w:sz w:val="24"/>
          <w:szCs w:val="24"/>
          <w:lang w:eastAsia="en-GB"/>
        </w:rPr>
        <w:t>60</w:t>
      </w:r>
      <w:r w:rsidRPr="00C60038">
        <w:rPr>
          <w:rFonts w:ascii="Arial" w:hAnsi="Arial" w:cs="Arial"/>
          <w:b/>
          <w:sz w:val="24"/>
          <w:szCs w:val="24"/>
          <w:lang w:eastAsia="en-GB"/>
        </w:rPr>
        <w:tab/>
      </w:r>
      <w:r w:rsidR="009C02ED" w:rsidRPr="009C02ED">
        <w:rPr>
          <w:rFonts w:ascii="Arial" w:hAnsi="Arial" w:cs="Arial"/>
          <w:b/>
          <w:sz w:val="24"/>
          <w:szCs w:val="24"/>
          <w:lang w:eastAsia="en-GB"/>
        </w:rPr>
        <w:t>S5-251301</w:t>
      </w:r>
      <w:bookmarkStart w:id="0" w:name="_GoBack"/>
      <w:bookmarkEnd w:id="0"/>
    </w:p>
    <w:p w14:paraId="2A693B7E" w14:textId="787E27E6" w:rsidR="0010401F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1212E">
        <w:rPr>
          <w:rFonts w:ascii="Arial" w:hAnsi="Arial" w:cs="Arial"/>
          <w:b/>
          <w:sz w:val="24"/>
          <w:szCs w:val="24"/>
          <w:lang w:eastAsia="en-GB"/>
        </w:rPr>
        <w:t>Goteborg, SWEDEN 7 - 11 April 2025</w:t>
      </w:r>
    </w:p>
    <w:p w14:paraId="1ACD99D8" w14:textId="77777777" w:rsidR="0091212E" w:rsidRPr="00C60038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21C21B3" w14:textId="432CEF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4928">
        <w:rPr>
          <w:rFonts w:ascii="Arial" w:hAnsi="Arial"/>
          <w:b/>
          <w:lang w:val="en-US"/>
        </w:rPr>
        <w:t>Huawei</w:t>
      </w:r>
      <w:r w:rsidR="003E4928">
        <w:rPr>
          <w:rFonts w:ascii="Arial" w:hAnsi="Arial"/>
          <w:b/>
          <w:lang w:val="en-US"/>
        </w:rPr>
        <w:tab/>
      </w:r>
    </w:p>
    <w:p w14:paraId="2C458A19" w14:textId="5A32C1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12E" w:rsidRPr="0091212E">
        <w:rPr>
          <w:rFonts w:ascii="Arial" w:hAnsi="Arial" w:cs="Arial"/>
          <w:b/>
        </w:rPr>
        <w:t>Discussion on NSPA charging</w:t>
      </w:r>
      <w:r w:rsidR="00081FB9">
        <w:rPr>
          <w:rFonts w:ascii="Arial" w:hAnsi="Arial" w:cs="Arial"/>
          <w:b/>
        </w:rPr>
        <w:t xml:space="preserve"> information correction</w:t>
      </w:r>
    </w:p>
    <w:p w14:paraId="02CFB229" w14:textId="30750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2875583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928">
        <w:rPr>
          <w:rFonts w:ascii="Arial" w:hAnsi="Arial"/>
          <w:b/>
        </w:rPr>
        <w:t>7.</w:t>
      </w:r>
      <w:r w:rsidR="0091212E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15EF1DA" w:rsidR="00C022E3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To</w:t>
      </w:r>
      <w:r w:rsidR="00533771">
        <w:rPr>
          <w:b/>
          <w:i/>
        </w:rPr>
        <w:t xml:space="preserve"> analyse </w:t>
      </w:r>
      <w:proofErr w:type="gramStart"/>
      <w:r w:rsidR="00533771">
        <w:rPr>
          <w:b/>
          <w:i/>
        </w:rPr>
        <w:t xml:space="preserve">the </w:t>
      </w:r>
      <w:r w:rsidR="00C022E3">
        <w:rPr>
          <w:b/>
          <w:i/>
        </w:rPr>
        <w:t>.</w:t>
      </w:r>
      <w:proofErr w:type="gramEnd"/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CC10BA" w14:textId="02C3BE85" w:rsidR="00C5192C" w:rsidRPr="00321DED" w:rsidRDefault="003E4928" w:rsidP="00765D97">
      <w:pPr>
        <w:pStyle w:val="Reference"/>
        <w:rPr>
          <w:lang w:val="en-US"/>
        </w:rPr>
      </w:pPr>
      <w:r w:rsidRPr="003E4928">
        <w:rPr>
          <w:lang w:val="fr-FR"/>
        </w:rPr>
        <w:t>[1]</w:t>
      </w:r>
      <w:r w:rsidRPr="003E4928">
        <w:rPr>
          <w:lang w:val="fr-FR"/>
        </w:rPr>
        <w:tab/>
      </w:r>
      <w:r w:rsidR="00594FEC">
        <w:rPr>
          <w:lang w:val="fr-FR"/>
        </w:rPr>
        <w:t xml:space="preserve">3GPP TS 28.201 </w:t>
      </w:r>
      <w:r w:rsidR="00321DED" w:rsidRPr="00321DED">
        <w:rPr>
          <w:lang w:val="fr-FR"/>
        </w:rPr>
        <w:tab/>
        <w:t>Charging management; Network slice performance and analytics charging in the 5G System (5GS); Stage 2</w:t>
      </w:r>
    </w:p>
    <w:p w14:paraId="573F4E71" w14:textId="093BE82E" w:rsidR="003E0BD7" w:rsidRDefault="003E0BD7" w:rsidP="00765D97">
      <w:pPr>
        <w:pStyle w:val="Reference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</w:t>
      </w:r>
      <w:r w:rsidR="00430767">
        <w:rPr>
          <w:lang w:eastAsia="zh-CN"/>
        </w:rPr>
        <w:t>23.288</w:t>
      </w:r>
      <w:r w:rsidR="00321DED">
        <w:rPr>
          <w:lang w:eastAsia="zh-CN"/>
        </w:rPr>
        <w:t xml:space="preserve"> </w:t>
      </w:r>
      <w:r w:rsidR="00321DED" w:rsidRPr="00321DED">
        <w:rPr>
          <w:lang w:eastAsia="zh-CN"/>
        </w:rPr>
        <w:t>Architecture enhancements for 5G System (5GS) to support network data analytics services</w:t>
      </w:r>
    </w:p>
    <w:p w14:paraId="6B1A938F" w14:textId="157D1E12" w:rsidR="00430767" w:rsidRDefault="00430767" w:rsidP="00765D97">
      <w:pPr>
        <w:pStyle w:val="Reference"/>
        <w:rPr>
          <w:rFonts w:hint="eastAsia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TS 28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="00321DED">
        <w:rPr>
          <w:lang w:eastAsia="zh-CN"/>
        </w:rPr>
        <w:t xml:space="preserve">32 </w:t>
      </w:r>
      <w:r w:rsidR="00FD2A0F" w:rsidRPr="00FD2A0F">
        <w:rPr>
          <w:lang w:eastAsia="zh-CN"/>
        </w:rPr>
        <w:t>Management and orchestration; Generic management services</w:t>
      </w:r>
    </w:p>
    <w:p w14:paraId="1DE85D9E" w14:textId="21CFA8D8" w:rsidR="00C022E3" w:rsidRDefault="002A7F76">
      <w:pPr>
        <w:pStyle w:val="1"/>
      </w:pPr>
      <w:r w:rsidDel="002A7F76">
        <w:rPr>
          <w:lang w:val="en-US"/>
        </w:rPr>
        <w:t xml:space="preserve"> </w:t>
      </w:r>
      <w:r w:rsidR="00B90D85" w:rsidDel="00B90D85">
        <w:rPr>
          <w:lang w:val="fr-FR"/>
        </w:rPr>
        <w:t xml:space="preserve"> </w:t>
      </w:r>
      <w:r w:rsidR="00C022E3">
        <w:t>3</w:t>
      </w:r>
      <w:r w:rsidR="00C022E3">
        <w:tab/>
        <w:t>Rationale</w:t>
      </w:r>
    </w:p>
    <w:p w14:paraId="0A46FD40" w14:textId="50C68E9D" w:rsidR="003E0BD7" w:rsidRDefault="003E0BD7" w:rsidP="00212701">
      <w:pPr>
        <w:rPr>
          <w:lang w:eastAsia="zh-CN"/>
        </w:rPr>
      </w:pPr>
      <w:r>
        <w:rPr>
          <w:lang w:eastAsia="zh-CN"/>
        </w:rPr>
        <w:t xml:space="preserve">In the NSPA charging [1], the performance &amp; analytics </w:t>
      </w:r>
      <w:r w:rsidR="00B4018B">
        <w:rPr>
          <w:lang w:eastAsia="zh-CN"/>
        </w:rPr>
        <w:t xml:space="preserve">in the NSPA container, e.g. load level, </w:t>
      </w:r>
      <w:r>
        <w:rPr>
          <w:lang w:eastAsia="zh-CN"/>
        </w:rPr>
        <w:t xml:space="preserve">are provided by either NWDAF 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with a certain subscription condition at CEF. The subscription condition includes, e.g. start time and stop time, as described in clause TS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28.201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[1] c</w:t>
      </w:r>
      <w:r>
        <w:rPr>
          <w:lang w:eastAsia="zh-CN"/>
        </w:rPr>
        <w:t>lause 5.2.2.3 and 5.2.2.4</w:t>
      </w:r>
      <w:r>
        <w:rPr>
          <w:lang w:eastAsia="zh-CN"/>
        </w:rPr>
        <w:t>.</w:t>
      </w:r>
    </w:p>
    <w:p w14:paraId="599ED518" w14:textId="01DE218A" w:rsidR="003E0BD7" w:rsidRPr="003E0BD7" w:rsidRDefault="003E0BD7" w:rsidP="003E0BD7">
      <w:pPr>
        <w:pStyle w:val="B1"/>
        <w:rPr>
          <w:i/>
          <w:lang w:eastAsia="zh-CN"/>
        </w:rPr>
      </w:pPr>
      <w:r w:rsidRPr="003E0BD7">
        <w:rPr>
          <w:i/>
          <w:lang w:eastAsia="zh-CN"/>
        </w:rPr>
        <w:t>“</w:t>
      </w:r>
      <w:r w:rsidRPr="003E0BD7">
        <w:rPr>
          <w:b/>
          <w:i/>
        </w:rPr>
        <w:t xml:space="preserve">Subscribe Request: </w:t>
      </w:r>
      <w:r w:rsidRPr="003E0BD7">
        <w:rPr>
          <w:i/>
        </w:rPr>
        <w:t xml:space="preserve">the </w:t>
      </w:r>
      <w:r w:rsidRPr="003E0BD7">
        <w:rPr>
          <w:i/>
          <w:lang w:eastAsia="zh-CN"/>
        </w:rPr>
        <w:t xml:space="preserve">CEF decides to start the collection of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>erformance and analytics information</w:t>
      </w:r>
      <w:r w:rsidRPr="003E0BD7">
        <w:rPr>
          <w:i/>
        </w:rPr>
        <w:t xml:space="preserve"> and subscribes to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 xml:space="preserve">erformance and </w:t>
      </w:r>
      <w:r w:rsidRPr="003E0BD7">
        <w:rPr>
          <w:i/>
        </w:rPr>
        <w:t>analytics information from NWDAF with the performance indicator, S-NSSAI and subscription condition (e.g. Start time, stop time).</w:t>
      </w:r>
      <w:r w:rsidRPr="003E0BD7">
        <w:rPr>
          <w:i/>
        </w:rPr>
        <w:t>”</w:t>
      </w:r>
      <w:r>
        <w:rPr>
          <w:i/>
        </w:rPr>
        <w:t xml:space="preserve">  --- TS</w:t>
      </w:r>
      <w:r w:rsidR="00430767">
        <w:rPr>
          <w:rFonts w:ascii="Batang" w:eastAsia="Batang" w:hAnsi="Batang"/>
          <w:i/>
        </w:rPr>
        <w:t> </w:t>
      </w:r>
      <w:r>
        <w:rPr>
          <w:i/>
        </w:rPr>
        <w:t>28.201</w:t>
      </w:r>
      <w:r w:rsidR="00430767">
        <w:rPr>
          <w:i/>
        </w:rPr>
        <w:t> </w:t>
      </w:r>
      <w:r>
        <w:rPr>
          <w:i/>
        </w:rPr>
        <w:t>[</w:t>
      </w:r>
      <w:r w:rsidR="00430767">
        <w:rPr>
          <w:i/>
        </w:rPr>
        <w:t>1</w:t>
      </w:r>
      <w:r>
        <w:rPr>
          <w:i/>
        </w:rPr>
        <w:t xml:space="preserve">] clause 5.2.2.3 </w:t>
      </w:r>
    </w:p>
    <w:p w14:paraId="3E38E934" w14:textId="5A8C1ACA" w:rsidR="00E40064" w:rsidRDefault="00430767" w:rsidP="00212701">
      <w:pPr>
        <w:rPr>
          <w:lang w:val="en-US" w:eastAsia="zh-CN"/>
        </w:rPr>
      </w:pPr>
      <w:r>
        <w:rPr>
          <w:lang w:eastAsia="zh-CN"/>
        </w:rPr>
        <w:t xml:space="preserve">According the NWDAF and </w:t>
      </w:r>
      <w:proofErr w:type="spellStart"/>
      <w:r>
        <w:rPr>
          <w:lang w:eastAsia="zh-CN"/>
        </w:rPr>
        <w:t>M</w:t>
      </w:r>
      <w:r>
        <w:rPr>
          <w:rFonts w:hint="eastAsia"/>
          <w:lang w:eastAsia="zh-CN"/>
        </w:rPr>
        <w:t>nS</w:t>
      </w:r>
      <w:proofErr w:type="spellEnd"/>
      <w:r>
        <w:rPr>
          <w:lang w:eastAsia="zh-CN"/>
        </w:rPr>
        <w:t xml:space="preserve"> specification in TS</w:t>
      </w:r>
      <w:r>
        <w:rPr>
          <w:lang w:val="en-US" w:eastAsia="zh-CN"/>
        </w:rPr>
        <w:t> 23.288 [2] and TS 28.5</w:t>
      </w:r>
      <w:r w:rsidR="00B4018B">
        <w:rPr>
          <w:lang w:val="en-US" w:eastAsia="zh-CN"/>
        </w:rPr>
        <w:t>32</w:t>
      </w:r>
      <w:r>
        <w:rPr>
          <w:lang w:val="en-US" w:eastAsia="zh-CN"/>
        </w:rPr>
        <w:t> [3]</w:t>
      </w:r>
      <w:r w:rsidR="00B4018B">
        <w:rPr>
          <w:lang w:val="en-US" w:eastAsia="zh-CN"/>
        </w:rPr>
        <w:t xml:space="preserve">, the subscription request also includes the timestamps to indicate the period over which the statistics or predictions are requested. </w:t>
      </w:r>
    </w:p>
    <w:p w14:paraId="5DAE7065" w14:textId="206D2A5F" w:rsidR="00B4018B" w:rsidRDefault="00B4018B" w:rsidP="00B4018B">
      <w:pPr>
        <w:pStyle w:val="B1"/>
        <w:rPr>
          <w:i/>
          <w:lang w:val="en-US" w:eastAsia="zh-CN"/>
        </w:rPr>
      </w:pPr>
      <w:r w:rsidRPr="00B4018B">
        <w:rPr>
          <w:i/>
          <w:lang w:val="en-US" w:eastAsia="zh-CN"/>
        </w:rPr>
        <w:t>“</w:t>
      </w:r>
      <w:r w:rsidR="00FD2A0F" w:rsidRPr="00FD2A0F">
        <w:rPr>
          <w:i/>
          <w:lang w:val="en-US" w:eastAsia="zh-CN"/>
        </w:rPr>
        <w:t>The consumer of these analytics shall indicate in the request or subscription</w:t>
      </w:r>
      <w:r w:rsidRPr="00B4018B">
        <w:rPr>
          <w:i/>
          <w:lang w:val="en-US" w:eastAsia="zh-CN"/>
        </w:rPr>
        <w:t>,</w:t>
      </w:r>
      <w:r w:rsidR="00A21BC7">
        <w:rPr>
          <w:i/>
          <w:lang w:val="en-US" w:eastAsia="zh-CN"/>
        </w:rPr>
        <w:t xml:space="preserve"> … </w:t>
      </w:r>
      <w:r w:rsidRPr="00B4018B">
        <w:rPr>
          <w:i/>
          <w:lang w:val="en-US" w:eastAsia="zh-CN"/>
        </w:rPr>
        <w:t>an analytics target period indicating the time period over which the statistics or predictions are requested.”</w:t>
      </w:r>
      <w:r>
        <w:rPr>
          <w:i/>
          <w:lang w:val="en-US" w:eastAsia="zh-CN"/>
        </w:rPr>
        <w:t xml:space="preserve">  --- TS 23.288 [2] clause 6.3 and clause 6.4</w:t>
      </w:r>
    </w:p>
    <w:p w14:paraId="0F43D685" w14:textId="77777777" w:rsidR="00B4018B" w:rsidRPr="00B4018B" w:rsidRDefault="00B4018B" w:rsidP="00B4018B">
      <w:pPr>
        <w:pStyle w:val="B1"/>
        <w:rPr>
          <w:i/>
          <w:lang w:val="en-US" w:eastAsia="zh-CN"/>
        </w:rPr>
      </w:pPr>
      <w:r>
        <w:rPr>
          <w:i/>
          <w:lang w:val="en-US" w:eastAsia="zh-CN"/>
        </w:rPr>
        <w:t>“</w:t>
      </w:r>
      <w:r w:rsidRPr="00B4018B">
        <w:rPr>
          <w:i/>
          <w:lang w:val="en-US" w:eastAsia="zh-CN"/>
        </w:rPr>
        <w:t>This clause defines a rule that shall be applied for constructing names for files containing performance data.</w:t>
      </w:r>
    </w:p>
    <w:p w14:paraId="4B49FD84" w14:textId="4BECAFCB" w:rsidR="00B4018B" w:rsidRDefault="00B4018B" w:rsidP="00B4018B">
      <w:pPr>
        <w:pStyle w:val="B1"/>
        <w:rPr>
          <w:i/>
          <w:lang w:val="en-US" w:eastAsia="zh-CN"/>
        </w:rPr>
      </w:pPr>
      <w:r w:rsidRPr="00B4018B">
        <w:rPr>
          <w:i/>
          <w:lang w:val="en-US" w:eastAsia="zh-CN"/>
        </w:rPr>
        <w:t>&lt;Type&gt;&lt;Startdate</w:t>
      </w:r>
      <w:proofErr w:type="gramStart"/>
      <w:r w:rsidRPr="00B4018B">
        <w:rPr>
          <w:i/>
          <w:lang w:val="en-US" w:eastAsia="zh-CN"/>
        </w:rPr>
        <w:t>&gt;.&lt;</w:t>
      </w:r>
      <w:proofErr w:type="gramEnd"/>
      <w:r w:rsidRPr="00B4018B">
        <w:rPr>
          <w:i/>
          <w:lang w:val="en-US" w:eastAsia="zh-CN"/>
        </w:rPr>
        <w:t>Starttime&gt;-[&lt;Enddate&gt;.]&lt;Endtime&gt;[_-&lt;jobIdList&gt;][_&lt;UniqueIdList&gt;][_-_&lt;RC&gt;]</w:t>
      </w:r>
      <w:r>
        <w:rPr>
          <w:i/>
          <w:lang w:val="en-US" w:eastAsia="zh-CN"/>
        </w:rPr>
        <w:t xml:space="preserve">”  --- TS 28.532 [3] </w:t>
      </w:r>
      <w:r w:rsidRPr="00B4018B">
        <w:rPr>
          <w:i/>
          <w:lang w:val="en-US" w:eastAsia="zh-CN"/>
        </w:rPr>
        <w:t>clause 11.3.2.1.4</w:t>
      </w:r>
    </w:p>
    <w:p w14:paraId="77731DD9" w14:textId="77777777" w:rsidR="008B2ECA" w:rsidRDefault="00B4018B" w:rsidP="00B4018B">
      <w:pPr>
        <w:rPr>
          <w:lang w:val="en-US" w:eastAsia="zh-CN"/>
        </w:rPr>
      </w:pPr>
      <w:r>
        <w:rPr>
          <w:lang w:val="en-US" w:eastAsia="zh-CN"/>
        </w:rPr>
        <w:t>To this end, the timestamps for indicating the analytics period should also captured in the NSPA container</w:t>
      </w:r>
      <w:r w:rsidR="008B2ECA">
        <w:rPr>
          <w:lang w:val="en-US" w:eastAsia="zh-CN"/>
        </w:rPr>
        <w:t xml:space="preserve">. </w:t>
      </w:r>
    </w:p>
    <w:p w14:paraId="5220EB9E" w14:textId="29DECD5D" w:rsidR="00B4018B" w:rsidRPr="00B4018B" w:rsidRDefault="008B2ECA" w:rsidP="00B4018B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In addition, given the NSPA container may carry analytics from either NWDAF or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Producer, it is also important to indicate the source network function that provide the analytics.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C2C1AC0" w14:textId="3BB5EA11" w:rsidR="008B2ECA" w:rsidRDefault="008B2ECA">
      <w:r>
        <w:t xml:space="preserve">Based on the above analysis, it is proposed to extend the NSPA container with three attributes: source NF, start timestamp and stop timestamp. </w:t>
      </w:r>
    </w:p>
    <w:p w14:paraId="7E887150" w14:textId="2D873203" w:rsidR="008B2ECA" w:rsidRDefault="001E4291">
      <w:pPr>
        <w:rPr>
          <w:noProof/>
        </w:rPr>
      </w:pPr>
      <w:r>
        <w:t xml:space="preserve">Though the related WI </w:t>
      </w:r>
      <w:r w:rsidRPr="00AD2D04">
        <w:rPr>
          <w:noProof/>
        </w:rPr>
        <w:t>5GS_NSPACH</w:t>
      </w:r>
      <w:r>
        <w:rPr>
          <w:noProof/>
        </w:rPr>
        <w:t xml:space="preserve"> belongs to Rel-16, </w:t>
      </w:r>
      <w:r w:rsidR="001C7578">
        <w:rPr>
          <w:noProof/>
        </w:rPr>
        <w:t>it is proposed to start</w:t>
      </w:r>
      <w:r>
        <w:rPr>
          <w:noProof/>
        </w:rPr>
        <w:t xml:space="preserve"> correction from Rel-18</w:t>
      </w:r>
      <w:r w:rsidR="001C7578">
        <w:rPr>
          <w:noProof/>
        </w:rPr>
        <w:t xml:space="preserve">, </w:t>
      </w:r>
      <w:r>
        <w:rPr>
          <w:noProof/>
        </w:rPr>
        <w:t xml:space="preserve">for a minimum impact on previous </w:t>
      </w:r>
      <w:r w:rsidR="001C7578">
        <w:rPr>
          <w:noProof/>
        </w:rPr>
        <w:t xml:space="preserve">frozen </w:t>
      </w:r>
      <w:r>
        <w:rPr>
          <w:noProof/>
        </w:rPr>
        <w:t>release.</w:t>
      </w:r>
    </w:p>
    <w:p w14:paraId="3579F6E7" w14:textId="4758F052" w:rsidR="003642D0" w:rsidRPr="003E4928" w:rsidRDefault="008B2ECA">
      <w:r>
        <w:t>Therefore, a</w:t>
      </w:r>
      <w:r w:rsidR="001E4291">
        <w:t xml:space="preserve"> set of stage 2 (TS 28.201) and stage 3 (TS 32.291 and TS 32.298) </w:t>
      </w:r>
      <w:r w:rsidR="001E4291">
        <w:rPr>
          <w:rFonts w:hint="eastAsia"/>
          <w:lang w:eastAsia="zh-CN"/>
        </w:rPr>
        <w:t>CR</w:t>
      </w:r>
      <w:r w:rsidR="001E4291">
        <w:rPr>
          <w:lang w:eastAsia="zh-CN"/>
        </w:rPr>
        <w:t xml:space="preserve">s for Rel-18 and Rel-19 </w:t>
      </w:r>
      <w:r w:rsidR="001E4291">
        <w:t>are</w:t>
      </w:r>
      <w:r w:rsidR="001E4291" w:rsidRPr="003E4928">
        <w:t xml:space="preserve"> proposed for approval.</w:t>
      </w:r>
    </w:p>
    <w:sectPr w:rsidR="003642D0" w:rsidRPr="003E4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C2FFF" w14:textId="77777777" w:rsidR="000D0C58" w:rsidRDefault="000D0C58">
      <w:r>
        <w:separator/>
      </w:r>
    </w:p>
  </w:endnote>
  <w:endnote w:type="continuationSeparator" w:id="0">
    <w:p w14:paraId="0755506C" w14:textId="77777777" w:rsidR="000D0C58" w:rsidRDefault="000D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3AA77" w14:textId="77777777" w:rsidR="000D0C58" w:rsidRDefault="000D0C58">
      <w:r>
        <w:separator/>
      </w:r>
    </w:p>
  </w:footnote>
  <w:footnote w:type="continuationSeparator" w:id="0">
    <w:p w14:paraId="77301C12" w14:textId="77777777" w:rsidR="000D0C58" w:rsidRDefault="000D0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AC0CF0"/>
    <w:multiLevelType w:val="hybridMultilevel"/>
    <w:tmpl w:val="FB82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7D3"/>
    <w:rsid w:val="000079BD"/>
    <w:rsid w:val="00012515"/>
    <w:rsid w:val="000230A3"/>
    <w:rsid w:val="00026E6D"/>
    <w:rsid w:val="0004043A"/>
    <w:rsid w:val="00045E25"/>
    <w:rsid w:val="00046389"/>
    <w:rsid w:val="00074722"/>
    <w:rsid w:val="00074C06"/>
    <w:rsid w:val="00077E47"/>
    <w:rsid w:val="0008083D"/>
    <w:rsid w:val="000819D8"/>
    <w:rsid w:val="00081FB9"/>
    <w:rsid w:val="0008470C"/>
    <w:rsid w:val="00085D0B"/>
    <w:rsid w:val="00092FD5"/>
    <w:rsid w:val="000934A6"/>
    <w:rsid w:val="000A0FFB"/>
    <w:rsid w:val="000A2C6C"/>
    <w:rsid w:val="000A4660"/>
    <w:rsid w:val="000B6DED"/>
    <w:rsid w:val="000D0C58"/>
    <w:rsid w:val="000D1B5B"/>
    <w:rsid w:val="000E626A"/>
    <w:rsid w:val="000E643E"/>
    <w:rsid w:val="000E6737"/>
    <w:rsid w:val="00100D0B"/>
    <w:rsid w:val="0010401F"/>
    <w:rsid w:val="00112FC3"/>
    <w:rsid w:val="00117C55"/>
    <w:rsid w:val="00127A09"/>
    <w:rsid w:val="0013354F"/>
    <w:rsid w:val="001343B4"/>
    <w:rsid w:val="0014296B"/>
    <w:rsid w:val="00147E06"/>
    <w:rsid w:val="001516F4"/>
    <w:rsid w:val="00173FA3"/>
    <w:rsid w:val="00177855"/>
    <w:rsid w:val="00181F30"/>
    <w:rsid w:val="00184B6F"/>
    <w:rsid w:val="001861E5"/>
    <w:rsid w:val="001969DA"/>
    <w:rsid w:val="00197930"/>
    <w:rsid w:val="00197EA6"/>
    <w:rsid w:val="001B1652"/>
    <w:rsid w:val="001B648A"/>
    <w:rsid w:val="001C2899"/>
    <w:rsid w:val="001C3EC8"/>
    <w:rsid w:val="001C7578"/>
    <w:rsid w:val="001D2BD4"/>
    <w:rsid w:val="001D4258"/>
    <w:rsid w:val="001D6911"/>
    <w:rsid w:val="001E4291"/>
    <w:rsid w:val="001E4833"/>
    <w:rsid w:val="001F6A38"/>
    <w:rsid w:val="00201947"/>
    <w:rsid w:val="0020395B"/>
    <w:rsid w:val="002046CB"/>
    <w:rsid w:val="00204DC9"/>
    <w:rsid w:val="002062C0"/>
    <w:rsid w:val="00211CE5"/>
    <w:rsid w:val="00212701"/>
    <w:rsid w:val="00212C47"/>
    <w:rsid w:val="00215130"/>
    <w:rsid w:val="00230002"/>
    <w:rsid w:val="00244C9A"/>
    <w:rsid w:val="00247216"/>
    <w:rsid w:val="00257747"/>
    <w:rsid w:val="00257CEC"/>
    <w:rsid w:val="00266700"/>
    <w:rsid w:val="00274477"/>
    <w:rsid w:val="00277DC5"/>
    <w:rsid w:val="002A1857"/>
    <w:rsid w:val="002A7F76"/>
    <w:rsid w:val="002B4AAF"/>
    <w:rsid w:val="002C60CA"/>
    <w:rsid w:val="002C7F38"/>
    <w:rsid w:val="002D294B"/>
    <w:rsid w:val="002E04EC"/>
    <w:rsid w:val="0030148E"/>
    <w:rsid w:val="0030628A"/>
    <w:rsid w:val="003123CB"/>
    <w:rsid w:val="00321DED"/>
    <w:rsid w:val="00333EF8"/>
    <w:rsid w:val="00344097"/>
    <w:rsid w:val="003500ED"/>
    <w:rsid w:val="0035122B"/>
    <w:rsid w:val="00353451"/>
    <w:rsid w:val="003612BE"/>
    <w:rsid w:val="003642D0"/>
    <w:rsid w:val="00365672"/>
    <w:rsid w:val="00371032"/>
    <w:rsid w:val="00371B44"/>
    <w:rsid w:val="00385BCD"/>
    <w:rsid w:val="003977F3"/>
    <w:rsid w:val="003A0498"/>
    <w:rsid w:val="003A717F"/>
    <w:rsid w:val="003C122B"/>
    <w:rsid w:val="003C4713"/>
    <w:rsid w:val="003C4E30"/>
    <w:rsid w:val="003C5A97"/>
    <w:rsid w:val="003C7A04"/>
    <w:rsid w:val="003D1B71"/>
    <w:rsid w:val="003D2939"/>
    <w:rsid w:val="003D546B"/>
    <w:rsid w:val="003E0564"/>
    <w:rsid w:val="003E0BD7"/>
    <w:rsid w:val="003E4928"/>
    <w:rsid w:val="003F0C28"/>
    <w:rsid w:val="003F52B2"/>
    <w:rsid w:val="00402577"/>
    <w:rsid w:val="0041632F"/>
    <w:rsid w:val="00424E78"/>
    <w:rsid w:val="00430767"/>
    <w:rsid w:val="00440414"/>
    <w:rsid w:val="00446F83"/>
    <w:rsid w:val="004558E9"/>
    <w:rsid w:val="0045777E"/>
    <w:rsid w:val="00480014"/>
    <w:rsid w:val="004901BA"/>
    <w:rsid w:val="004A472C"/>
    <w:rsid w:val="004B3753"/>
    <w:rsid w:val="004B794E"/>
    <w:rsid w:val="004C31D2"/>
    <w:rsid w:val="004D55C2"/>
    <w:rsid w:val="004E01C4"/>
    <w:rsid w:val="004F58D4"/>
    <w:rsid w:val="004F5A0A"/>
    <w:rsid w:val="00514457"/>
    <w:rsid w:val="00521131"/>
    <w:rsid w:val="00527C0B"/>
    <w:rsid w:val="005303AF"/>
    <w:rsid w:val="00533771"/>
    <w:rsid w:val="005410F6"/>
    <w:rsid w:val="0055412D"/>
    <w:rsid w:val="005729C4"/>
    <w:rsid w:val="005751DE"/>
    <w:rsid w:val="00577BC6"/>
    <w:rsid w:val="005874B7"/>
    <w:rsid w:val="0059227B"/>
    <w:rsid w:val="00594FEC"/>
    <w:rsid w:val="005A3830"/>
    <w:rsid w:val="005B0966"/>
    <w:rsid w:val="005B646A"/>
    <w:rsid w:val="005B795D"/>
    <w:rsid w:val="005C5609"/>
    <w:rsid w:val="005C65B9"/>
    <w:rsid w:val="005D1569"/>
    <w:rsid w:val="005E1F54"/>
    <w:rsid w:val="005E6EE4"/>
    <w:rsid w:val="005F64A6"/>
    <w:rsid w:val="00600C48"/>
    <w:rsid w:val="00607C32"/>
    <w:rsid w:val="00610508"/>
    <w:rsid w:val="006126CE"/>
    <w:rsid w:val="006135CA"/>
    <w:rsid w:val="00613820"/>
    <w:rsid w:val="00642A75"/>
    <w:rsid w:val="00645C90"/>
    <w:rsid w:val="00647EBE"/>
    <w:rsid w:val="006517BA"/>
    <w:rsid w:val="00652248"/>
    <w:rsid w:val="00654431"/>
    <w:rsid w:val="00657B80"/>
    <w:rsid w:val="006637E8"/>
    <w:rsid w:val="00665960"/>
    <w:rsid w:val="00675B3C"/>
    <w:rsid w:val="006941CE"/>
    <w:rsid w:val="0069495C"/>
    <w:rsid w:val="006A6518"/>
    <w:rsid w:val="006B5E6B"/>
    <w:rsid w:val="006C0933"/>
    <w:rsid w:val="006D340A"/>
    <w:rsid w:val="006E1E94"/>
    <w:rsid w:val="006F6D49"/>
    <w:rsid w:val="00715A1D"/>
    <w:rsid w:val="007210A1"/>
    <w:rsid w:val="00727976"/>
    <w:rsid w:val="0073420E"/>
    <w:rsid w:val="00740509"/>
    <w:rsid w:val="00742DBF"/>
    <w:rsid w:val="00742EE5"/>
    <w:rsid w:val="0075432E"/>
    <w:rsid w:val="00760BB0"/>
    <w:rsid w:val="0076157A"/>
    <w:rsid w:val="00765D97"/>
    <w:rsid w:val="007834C1"/>
    <w:rsid w:val="00784593"/>
    <w:rsid w:val="007A00EF"/>
    <w:rsid w:val="007A4B86"/>
    <w:rsid w:val="007B14A9"/>
    <w:rsid w:val="007B19EA"/>
    <w:rsid w:val="007B58AB"/>
    <w:rsid w:val="007C0796"/>
    <w:rsid w:val="007C0A2D"/>
    <w:rsid w:val="007C27B0"/>
    <w:rsid w:val="007F300B"/>
    <w:rsid w:val="008014C3"/>
    <w:rsid w:val="00812587"/>
    <w:rsid w:val="00826AD4"/>
    <w:rsid w:val="00834CAD"/>
    <w:rsid w:val="00850812"/>
    <w:rsid w:val="00861857"/>
    <w:rsid w:val="008660F5"/>
    <w:rsid w:val="00872C90"/>
    <w:rsid w:val="008732B8"/>
    <w:rsid w:val="00875CF5"/>
    <w:rsid w:val="00876B9A"/>
    <w:rsid w:val="00880856"/>
    <w:rsid w:val="00886CBD"/>
    <w:rsid w:val="008933BF"/>
    <w:rsid w:val="008A10C4"/>
    <w:rsid w:val="008A19B9"/>
    <w:rsid w:val="008A2188"/>
    <w:rsid w:val="008A7E0E"/>
    <w:rsid w:val="008B0248"/>
    <w:rsid w:val="008B2ECA"/>
    <w:rsid w:val="008B5ABE"/>
    <w:rsid w:val="008D191D"/>
    <w:rsid w:val="008E0DA5"/>
    <w:rsid w:val="008E793B"/>
    <w:rsid w:val="008F5BD8"/>
    <w:rsid w:val="008F5F33"/>
    <w:rsid w:val="00902A59"/>
    <w:rsid w:val="0091046A"/>
    <w:rsid w:val="0091212E"/>
    <w:rsid w:val="00915B09"/>
    <w:rsid w:val="00924155"/>
    <w:rsid w:val="00926ABD"/>
    <w:rsid w:val="00943155"/>
    <w:rsid w:val="00947F4E"/>
    <w:rsid w:val="00962B44"/>
    <w:rsid w:val="00966D47"/>
    <w:rsid w:val="00975553"/>
    <w:rsid w:val="00992312"/>
    <w:rsid w:val="009A3F0E"/>
    <w:rsid w:val="009A45F7"/>
    <w:rsid w:val="009C02ED"/>
    <w:rsid w:val="009C0DED"/>
    <w:rsid w:val="009E162F"/>
    <w:rsid w:val="009F2C37"/>
    <w:rsid w:val="009F3C0B"/>
    <w:rsid w:val="00A004B4"/>
    <w:rsid w:val="00A078C2"/>
    <w:rsid w:val="00A20ED6"/>
    <w:rsid w:val="00A21BC7"/>
    <w:rsid w:val="00A2283B"/>
    <w:rsid w:val="00A231E0"/>
    <w:rsid w:val="00A25767"/>
    <w:rsid w:val="00A37D7F"/>
    <w:rsid w:val="00A426D5"/>
    <w:rsid w:val="00A43133"/>
    <w:rsid w:val="00A46410"/>
    <w:rsid w:val="00A57688"/>
    <w:rsid w:val="00A6313B"/>
    <w:rsid w:val="00A652D1"/>
    <w:rsid w:val="00A744C6"/>
    <w:rsid w:val="00A7696F"/>
    <w:rsid w:val="00A842E9"/>
    <w:rsid w:val="00A84A94"/>
    <w:rsid w:val="00A86190"/>
    <w:rsid w:val="00AA603E"/>
    <w:rsid w:val="00AB6E08"/>
    <w:rsid w:val="00AD1DAA"/>
    <w:rsid w:val="00AD4CFC"/>
    <w:rsid w:val="00AD56D4"/>
    <w:rsid w:val="00AF1E23"/>
    <w:rsid w:val="00AF7F81"/>
    <w:rsid w:val="00B01AFF"/>
    <w:rsid w:val="00B0377F"/>
    <w:rsid w:val="00B03CB5"/>
    <w:rsid w:val="00B05CC7"/>
    <w:rsid w:val="00B06975"/>
    <w:rsid w:val="00B07D2B"/>
    <w:rsid w:val="00B13B00"/>
    <w:rsid w:val="00B27E39"/>
    <w:rsid w:val="00B27F26"/>
    <w:rsid w:val="00B350D8"/>
    <w:rsid w:val="00B4018B"/>
    <w:rsid w:val="00B46F7E"/>
    <w:rsid w:val="00B575EE"/>
    <w:rsid w:val="00B61F06"/>
    <w:rsid w:val="00B64B0A"/>
    <w:rsid w:val="00B746C3"/>
    <w:rsid w:val="00B76763"/>
    <w:rsid w:val="00B7732B"/>
    <w:rsid w:val="00B803A0"/>
    <w:rsid w:val="00B80713"/>
    <w:rsid w:val="00B879F0"/>
    <w:rsid w:val="00B90D85"/>
    <w:rsid w:val="00BA0E5F"/>
    <w:rsid w:val="00BB306A"/>
    <w:rsid w:val="00BC25AA"/>
    <w:rsid w:val="00BD66E3"/>
    <w:rsid w:val="00BE60A0"/>
    <w:rsid w:val="00BF682E"/>
    <w:rsid w:val="00C022E3"/>
    <w:rsid w:val="00C22D17"/>
    <w:rsid w:val="00C25A64"/>
    <w:rsid w:val="00C26BB2"/>
    <w:rsid w:val="00C30C26"/>
    <w:rsid w:val="00C360C9"/>
    <w:rsid w:val="00C37DCF"/>
    <w:rsid w:val="00C4712D"/>
    <w:rsid w:val="00C5192C"/>
    <w:rsid w:val="00C555C9"/>
    <w:rsid w:val="00C57235"/>
    <w:rsid w:val="00C60038"/>
    <w:rsid w:val="00C62471"/>
    <w:rsid w:val="00C726DD"/>
    <w:rsid w:val="00C7531D"/>
    <w:rsid w:val="00C8242B"/>
    <w:rsid w:val="00C83755"/>
    <w:rsid w:val="00C907CD"/>
    <w:rsid w:val="00C94F55"/>
    <w:rsid w:val="00CA7D62"/>
    <w:rsid w:val="00CB07A8"/>
    <w:rsid w:val="00CB0A8A"/>
    <w:rsid w:val="00CB11A8"/>
    <w:rsid w:val="00CD4A57"/>
    <w:rsid w:val="00D14037"/>
    <w:rsid w:val="00D146F1"/>
    <w:rsid w:val="00D27D3A"/>
    <w:rsid w:val="00D33604"/>
    <w:rsid w:val="00D35C18"/>
    <w:rsid w:val="00D366C4"/>
    <w:rsid w:val="00D37677"/>
    <w:rsid w:val="00D37B08"/>
    <w:rsid w:val="00D41A36"/>
    <w:rsid w:val="00D437FF"/>
    <w:rsid w:val="00D43CB9"/>
    <w:rsid w:val="00D4622D"/>
    <w:rsid w:val="00D5130C"/>
    <w:rsid w:val="00D62265"/>
    <w:rsid w:val="00D73770"/>
    <w:rsid w:val="00D8512E"/>
    <w:rsid w:val="00D97D7E"/>
    <w:rsid w:val="00DA1E58"/>
    <w:rsid w:val="00DA2C7F"/>
    <w:rsid w:val="00DB13E9"/>
    <w:rsid w:val="00DB1CE8"/>
    <w:rsid w:val="00DB75B8"/>
    <w:rsid w:val="00DC1055"/>
    <w:rsid w:val="00DC1396"/>
    <w:rsid w:val="00DD3C3C"/>
    <w:rsid w:val="00DD3C65"/>
    <w:rsid w:val="00DE4EF2"/>
    <w:rsid w:val="00DF0F93"/>
    <w:rsid w:val="00DF2C0E"/>
    <w:rsid w:val="00DF5E72"/>
    <w:rsid w:val="00E02697"/>
    <w:rsid w:val="00E04DB6"/>
    <w:rsid w:val="00E06FFB"/>
    <w:rsid w:val="00E1449F"/>
    <w:rsid w:val="00E155E2"/>
    <w:rsid w:val="00E26579"/>
    <w:rsid w:val="00E30155"/>
    <w:rsid w:val="00E40064"/>
    <w:rsid w:val="00E46063"/>
    <w:rsid w:val="00E514FE"/>
    <w:rsid w:val="00E7796A"/>
    <w:rsid w:val="00E91FE1"/>
    <w:rsid w:val="00EA567A"/>
    <w:rsid w:val="00EA5E95"/>
    <w:rsid w:val="00EB710D"/>
    <w:rsid w:val="00ED2300"/>
    <w:rsid w:val="00ED4415"/>
    <w:rsid w:val="00ED4954"/>
    <w:rsid w:val="00ED5A43"/>
    <w:rsid w:val="00ED7AC1"/>
    <w:rsid w:val="00EE0943"/>
    <w:rsid w:val="00EE33A2"/>
    <w:rsid w:val="00EE4AC1"/>
    <w:rsid w:val="00EF68C3"/>
    <w:rsid w:val="00F13A8A"/>
    <w:rsid w:val="00F478EF"/>
    <w:rsid w:val="00F526B6"/>
    <w:rsid w:val="00F56182"/>
    <w:rsid w:val="00F56BC4"/>
    <w:rsid w:val="00F67A1C"/>
    <w:rsid w:val="00F738F4"/>
    <w:rsid w:val="00F7771E"/>
    <w:rsid w:val="00F82C5B"/>
    <w:rsid w:val="00F85325"/>
    <w:rsid w:val="00F8555F"/>
    <w:rsid w:val="00F97F3A"/>
    <w:rsid w:val="00FB054C"/>
    <w:rsid w:val="00FB0B3F"/>
    <w:rsid w:val="00FB3E36"/>
    <w:rsid w:val="00FD0ACA"/>
    <w:rsid w:val="00FD2A0F"/>
    <w:rsid w:val="00FE1A6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603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834CA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751DE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1516F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7771E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rsid w:val="00E4006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0064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E4006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40064"/>
    <w:rPr>
      <w:rFonts w:ascii="Arial" w:hAnsi="Arial"/>
      <w:sz w:val="18"/>
      <w:lang w:eastAsia="en-US"/>
    </w:rPr>
  </w:style>
  <w:style w:type="paragraph" w:customStyle="1" w:styleId="TAL100">
    <w:name w:val="样式 TAL + 左侧:  1.00 厘米"/>
    <w:basedOn w:val="a"/>
    <w:rsid w:val="00E40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TANChar">
    <w:name w:val="TAN Char"/>
    <w:link w:val="TAN"/>
    <w:rsid w:val="00E40064"/>
    <w:rPr>
      <w:rFonts w:ascii="Arial" w:hAnsi="Arial"/>
      <w:sz w:val="18"/>
      <w:lang w:eastAsia="en-US"/>
    </w:rPr>
  </w:style>
  <w:style w:type="character" w:styleId="HTML3">
    <w:name w:val="HTML Code"/>
    <w:basedOn w:val="a0"/>
    <w:uiPriority w:val="99"/>
    <w:unhideWhenUsed/>
    <w:rsid w:val="003014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9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395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2025-03-27T07:16:00Z</dcterms:created>
  <dcterms:modified xsi:type="dcterms:W3CDTF">2025-03-27T07:16:00Z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1742782801</vt:lpwstr>
  </property>
</Properties>
</file>